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70FE2" w14:textId="77777777" w:rsidR="00200446" w:rsidRDefault="00200446" w:rsidP="00200446">
      <w:pPr>
        <w:spacing w:after="0" w:line="240" w:lineRule="auto"/>
        <w:rPr>
          <w:rFonts w:ascii="Poppins" w:hAnsi="Poppins" w:cs="Poppins"/>
          <w:sz w:val="24"/>
          <w:szCs w:val="24"/>
        </w:rPr>
      </w:pPr>
      <w:r>
        <w:rPr>
          <w:rFonts w:ascii="Poppins" w:hAnsi="Poppins" w:cs="Poppins"/>
          <w:noProof/>
        </w:rPr>
        <w:drawing>
          <wp:anchor distT="0" distB="0" distL="114300" distR="114300" simplePos="0" relativeHeight="251659264" behindDoc="0" locked="0" layoutInCell="1" allowOverlap="1" wp14:anchorId="38000333" wp14:editId="26B03C4F">
            <wp:simplePos x="0" y="0"/>
            <wp:positionH relativeFrom="margin">
              <wp:posOffset>-1077595</wp:posOffset>
            </wp:positionH>
            <wp:positionV relativeFrom="margin">
              <wp:posOffset>-1099185</wp:posOffset>
            </wp:positionV>
            <wp:extent cx="8884285" cy="3036570"/>
            <wp:effectExtent l="0" t="0" r="0" b="0"/>
            <wp:wrapSquare wrapText="bothSides"/>
            <wp:docPr id="1919105578" name="Picture 4"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05578" name="Picture 4" descr="A close up of a flower&#10;&#10;AI-generated content may be incorrect."/>
                    <pic:cNvPicPr/>
                  </pic:nvPicPr>
                  <pic:blipFill rotWithShape="1">
                    <a:blip r:embed="rId8"/>
                    <a:srcRect t="10487" b="27382"/>
                    <a:stretch>
                      <a:fillRect/>
                    </a:stretch>
                  </pic:blipFill>
                  <pic:spPr bwMode="auto">
                    <a:xfrm>
                      <a:off x="0" y="0"/>
                      <a:ext cx="8884285" cy="303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A0A1A" w14:textId="77777777" w:rsidR="0082004D" w:rsidRDefault="0082004D" w:rsidP="00200446">
      <w:pPr>
        <w:spacing w:after="0" w:line="240" w:lineRule="auto"/>
        <w:rPr>
          <w:rFonts w:ascii="Segoe UI Emoji" w:hAnsi="Segoe UI Emoji" w:cs="Segoe UI Emoji"/>
          <w:b/>
          <w:bCs/>
          <w:sz w:val="36"/>
          <w:szCs w:val="36"/>
        </w:rPr>
      </w:pPr>
      <w:r w:rsidRPr="0082004D">
        <w:rPr>
          <w:rFonts w:ascii="Poppins" w:hAnsi="Poppins" w:cs="Poppins"/>
          <w:sz w:val="24"/>
          <w:szCs w:val="24"/>
        </w:rPr>
        <w:t xml:space="preserve">Even seasoned planners can underestimate how a one-hour time change ripples through logistics, technology, and attendee behavior. This </w:t>
      </w:r>
      <w:r w:rsidRPr="0082004D">
        <w:rPr>
          <w:rFonts w:ascii="Poppins" w:hAnsi="Poppins" w:cs="Poppins"/>
          <w:i/>
          <w:iCs/>
          <w:sz w:val="24"/>
          <w:szCs w:val="24"/>
        </w:rPr>
        <w:t>Myths vs. Facts</w:t>
      </w:r>
      <w:r w:rsidRPr="0082004D">
        <w:rPr>
          <w:rFonts w:ascii="Poppins" w:hAnsi="Poppins" w:cs="Poppins"/>
          <w:sz w:val="24"/>
          <w:szCs w:val="24"/>
        </w:rPr>
        <w:t xml:space="preserve"> guide separates outdated assumptions from real data, helping you anticipate where things can go off track—and fix them before they do. Use it to educate your team, vendors, or partners on why a few smart adjustments can protect your event from unnecessary disruptions.</w:t>
      </w:r>
      <w:r w:rsidR="00200446">
        <w:rPr>
          <w:rFonts w:ascii="Segoe UI Emoji" w:hAnsi="Segoe UI Emoji" w:cs="Segoe UI Emoji"/>
          <w:b/>
          <w:bCs/>
          <w:sz w:val="36"/>
          <w:szCs w:val="36"/>
        </w:rPr>
        <w:t xml:space="preserve">  </w:t>
      </w:r>
    </w:p>
    <w:p w14:paraId="34F1F72F" w14:textId="17472E5B" w:rsidR="00200446" w:rsidRDefault="00200446" w:rsidP="00200446">
      <w:pPr>
        <w:spacing w:after="0" w:line="240" w:lineRule="auto"/>
        <w:rPr>
          <w:rFonts w:ascii="Segoe UI Emoji" w:hAnsi="Segoe UI Emoji" w:cs="Segoe UI Emoji"/>
          <w:b/>
          <w:bCs/>
          <w:sz w:val="36"/>
          <w:szCs w:val="36"/>
        </w:rPr>
      </w:pPr>
      <w:r>
        <w:rPr>
          <w:rFonts w:ascii="Segoe UI Emoji" w:hAnsi="Segoe UI Emoji" w:cs="Segoe UI Emoji"/>
          <w:b/>
          <w:bCs/>
          <w:sz w:val="36"/>
          <w:szCs w:val="36"/>
        </w:rPr>
        <w:t xml:space="preserve">                        </w:t>
      </w:r>
    </w:p>
    <w:p w14:paraId="2DD87FE7" w14:textId="77777777" w:rsidR="0082004D" w:rsidRDefault="00200446" w:rsidP="00200446">
      <w:pPr>
        <w:rPr>
          <w:rFonts w:ascii="Poppins" w:hAnsi="Poppins" w:cs="Poppins"/>
          <w:b/>
          <w:bCs/>
          <w:sz w:val="36"/>
          <w:szCs w:val="36"/>
        </w:rPr>
      </w:pPr>
      <w:r>
        <w:rPr>
          <w:rFonts w:ascii="Segoe UI Emoji" w:hAnsi="Segoe UI Emoji" w:cs="Segoe UI Emoji"/>
          <w:b/>
          <w:bCs/>
          <w:sz w:val="36"/>
          <w:szCs w:val="36"/>
        </w:rPr>
        <w:t xml:space="preserve">                            </w:t>
      </w:r>
      <w:r w:rsidR="0082004D" w:rsidRPr="0082004D">
        <w:rPr>
          <w:rFonts w:ascii="Segoe UI Emoji" w:hAnsi="Segoe UI Emoji" w:cs="Segoe UI Emoji"/>
          <w:b/>
          <w:bCs/>
          <w:sz w:val="36"/>
          <w:szCs w:val="36"/>
        </w:rPr>
        <w:t>💡</w:t>
      </w:r>
      <w:r w:rsidRPr="00200446">
        <w:rPr>
          <w:rFonts w:ascii="Poppins" w:hAnsi="Poppins" w:cs="Poppins"/>
          <w:b/>
          <w:bCs/>
          <w:sz w:val="36"/>
          <w:szCs w:val="36"/>
        </w:rPr>
        <w:t xml:space="preserve"> </w:t>
      </w:r>
      <w:r w:rsidR="0082004D">
        <w:rPr>
          <w:rFonts w:ascii="Poppins" w:hAnsi="Poppins" w:cs="Poppins"/>
          <w:b/>
          <w:bCs/>
          <w:sz w:val="36"/>
          <w:szCs w:val="36"/>
        </w:rPr>
        <w:t>Myths vs. Facts</w:t>
      </w:r>
    </w:p>
    <w:p w14:paraId="5865E674" w14:textId="04E5EFC2" w:rsidR="0082004D" w:rsidRDefault="0082004D" w:rsidP="0082004D">
      <w:pPr>
        <w:spacing w:after="0" w:line="240" w:lineRule="auto"/>
        <w:rPr>
          <w:rFonts w:ascii="Poppins" w:hAnsi="Poppins" w:cs="Poppins"/>
        </w:rPr>
      </w:pPr>
      <w:r w:rsidRPr="0082004D">
        <w:rPr>
          <w:rFonts w:ascii="Poppins" w:hAnsi="Poppins" w:cs="Poppins"/>
          <w:b/>
          <w:bCs/>
        </w:rPr>
        <w:t>Myth</w:t>
      </w:r>
      <w:r>
        <w:rPr>
          <w:rFonts w:ascii="Poppins" w:hAnsi="Poppins" w:cs="Poppins"/>
          <w:b/>
          <w:bCs/>
        </w:rPr>
        <w:t xml:space="preserve">                                                                                                   Fact</w:t>
      </w:r>
    </w:p>
    <w:tbl>
      <w:tblPr>
        <w:tblStyle w:val="TableGrid"/>
        <w:tblW w:w="0" w:type="auto"/>
        <w:tblLook w:val="04A0" w:firstRow="1" w:lastRow="0" w:firstColumn="1" w:lastColumn="0" w:noHBand="0" w:noVBand="1"/>
      </w:tblPr>
      <w:tblGrid>
        <w:gridCol w:w="5035"/>
        <w:gridCol w:w="5755"/>
      </w:tblGrid>
      <w:tr w:rsidR="0082004D" w14:paraId="020B090F" w14:textId="77777777" w:rsidTr="0082004D">
        <w:trPr>
          <w:trHeight w:val="755"/>
        </w:trPr>
        <w:tc>
          <w:tcPr>
            <w:tcW w:w="5035" w:type="dxa"/>
          </w:tcPr>
          <w:p w14:paraId="2A74FD79" w14:textId="075E946F" w:rsidR="0082004D" w:rsidRDefault="0082004D" w:rsidP="00200446">
            <w:pPr>
              <w:rPr>
                <w:rFonts w:ascii="Poppins" w:hAnsi="Poppins" w:cs="Poppins"/>
              </w:rPr>
            </w:pPr>
            <w:r w:rsidRPr="0082004D">
              <w:rPr>
                <w:rFonts w:ascii="Poppins" w:hAnsi="Poppins" w:cs="Poppins"/>
              </w:rPr>
              <w:t>Everyone’s calendar auto-updates for DST.</w:t>
            </w:r>
          </w:p>
        </w:tc>
        <w:tc>
          <w:tcPr>
            <w:tcW w:w="5755" w:type="dxa"/>
          </w:tcPr>
          <w:p w14:paraId="652CC83F" w14:textId="5BF1C0D1" w:rsidR="0082004D" w:rsidRDefault="0082004D" w:rsidP="00200446">
            <w:pPr>
              <w:rPr>
                <w:rFonts w:ascii="Poppins" w:hAnsi="Poppins" w:cs="Poppins"/>
              </w:rPr>
            </w:pPr>
            <w:r w:rsidRPr="0082004D">
              <w:rPr>
                <w:rFonts w:ascii="Poppins" w:hAnsi="Poppins" w:cs="Poppins"/>
              </w:rPr>
              <w:t>Not all calendar apps sync correctly — always verify meeting times manually.</w:t>
            </w:r>
          </w:p>
        </w:tc>
      </w:tr>
      <w:tr w:rsidR="0082004D" w14:paraId="0C28BCAA" w14:textId="77777777" w:rsidTr="0082004D">
        <w:tc>
          <w:tcPr>
            <w:tcW w:w="5035" w:type="dxa"/>
          </w:tcPr>
          <w:p w14:paraId="7C6734B3" w14:textId="3EE6F774" w:rsidR="0082004D" w:rsidRDefault="0082004D" w:rsidP="00200446">
            <w:pPr>
              <w:rPr>
                <w:rFonts w:ascii="Poppins" w:hAnsi="Poppins" w:cs="Poppins"/>
              </w:rPr>
            </w:pPr>
            <w:r w:rsidRPr="0082004D">
              <w:rPr>
                <w:rFonts w:ascii="Poppins" w:hAnsi="Poppins" w:cs="Poppins"/>
              </w:rPr>
              <w:t>Travelers’ devices reset automatically</w:t>
            </w:r>
          </w:p>
        </w:tc>
        <w:tc>
          <w:tcPr>
            <w:tcW w:w="5755" w:type="dxa"/>
          </w:tcPr>
          <w:p w14:paraId="1E5DB656" w14:textId="647EE984" w:rsidR="0082004D" w:rsidRDefault="0082004D" w:rsidP="00200446">
            <w:pPr>
              <w:rPr>
                <w:rFonts w:ascii="Poppins" w:hAnsi="Poppins" w:cs="Poppins"/>
              </w:rPr>
            </w:pPr>
            <w:r w:rsidRPr="0082004D">
              <w:rPr>
                <w:rFonts w:ascii="Poppins" w:hAnsi="Poppins" w:cs="Poppins"/>
              </w:rPr>
              <w:t>Airplane mode can delay time updates — build a 15-minute cushion post-arrival.</w:t>
            </w:r>
          </w:p>
        </w:tc>
      </w:tr>
      <w:tr w:rsidR="0082004D" w14:paraId="5169B8B0" w14:textId="77777777" w:rsidTr="0082004D">
        <w:tc>
          <w:tcPr>
            <w:tcW w:w="5035" w:type="dxa"/>
          </w:tcPr>
          <w:p w14:paraId="11DA7ACF" w14:textId="63FC89FD" w:rsidR="0082004D" w:rsidRDefault="0082004D" w:rsidP="00200446">
            <w:pPr>
              <w:rPr>
                <w:rFonts w:ascii="Poppins" w:hAnsi="Poppins" w:cs="Poppins"/>
              </w:rPr>
            </w:pPr>
            <w:r w:rsidRPr="0082004D">
              <w:rPr>
                <w:rFonts w:ascii="Poppins" w:hAnsi="Poppins" w:cs="Poppins"/>
              </w:rPr>
              <w:t>Virtual sessions aren’t affected.</w:t>
            </w:r>
            <w:r w:rsidRPr="0082004D">
              <w:rPr>
                <w:rFonts w:ascii="Poppins" w:hAnsi="Poppins" w:cs="Poppins"/>
              </w:rPr>
              <w:br/>
            </w:r>
          </w:p>
        </w:tc>
        <w:tc>
          <w:tcPr>
            <w:tcW w:w="5755" w:type="dxa"/>
          </w:tcPr>
          <w:p w14:paraId="05A621C2" w14:textId="73D153C0" w:rsidR="0082004D" w:rsidRDefault="0082004D" w:rsidP="00200446">
            <w:pPr>
              <w:rPr>
                <w:rFonts w:ascii="Poppins" w:hAnsi="Poppins" w:cs="Poppins"/>
              </w:rPr>
            </w:pPr>
            <w:r w:rsidRPr="0082004D">
              <w:rPr>
                <w:rFonts w:ascii="Poppins" w:hAnsi="Poppins" w:cs="Poppins"/>
              </w:rPr>
              <w:t>Webinars can shift an hour off for others — confirm platform time settings.</w:t>
            </w:r>
          </w:p>
        </w:tc>
      </w:tr>
      <w:tr w:rsidR="0082004D" w14:paraId="68D1BE96" w14:textId="77777777" w:rsidTr="0082004D">
        <w:tc>
          <w:tcPr>
            <w:tcW w:w="5035" w:type="dxa"/>
          </w:tcPr>
          <w:p w14:paraId="5FDF0E07" w14:textId="220AA724" w:rsidR="0082004D" w:rsidRDefault="0082004D" w:rsidP="00200446">
            <w:pPr>
              <w:rPr>
                <w:rFonts w:ascii="Poppins" w:hAnsi="Poppins" w:cs="Poppins"/>
              </w:rPr>
            </w:pPr>
            <w:r w:rsidRPr="0082004D">
              <w:rPr>
                <w:rFonts w:ascii="Poppins" w:hAnsi="Poppins" w:cs="Poppins"/>
              </w:rPr>
              <w:t>DST doesn’t really affect engagement.</w:t>
            </w:r>
            <w:r w:rsidRPr="0082004D">
              <w:rPr>
                <w:rFonts w:ascii="Poppins" w:hAnsi="Poppins" w:cs="Poppins"/>
              </w:rPr>
              <w:br/>
            </w:r>
          </w:p>
        </w:tc>
        <w:tc>
          <w:tcPr>
            <w:tcW w:w="5755" w:type="dxa"/>
          </w:tcPr>
          <w:p w14:paraId="0B2A176F" w14:textId="3CE57F73" w:rsidR="0082004D" w:rsidRDefault="0082004D" w:rsidP="00200446">
            <w:pPr>
              <w:rPr>
                <w:rFonts w:ascii="Poppins" w:hAnsi="Poppins" w:cs="Poppins"/>
              </w:rPr>
            </w:pPr>
            <w:r w:rsidRPr="0082004D">
              <w:rPr>
                <w:rFonts w:ascii="Poppins" w:hAnsi="Poppins" w:cs="Poppins"/>
              </w:rPr>
              <w:t>Productivity dips up to 10% the week after time changes — plan for energizers.</w:t>
            </w:r>
          </w:p>
        </w:tc>
      </w:tr>
      <w:tr w:rsidR="0082004D" w14:paraId="68367CE9" w14:textId="77777777" w:rsidTr="0082004D">
        <w:tc>
          <w:tcPr>
            <w:tcW w:w="5035" w:type="dxa"/>
          </w:tcPr>
          <w:p w14:paraId="51896259" w14:textId="6873656E" w:rsidR="0082004D" w:rsidRDefault="0082004D" w:rsidP="00200446">
            <w:pPr>
              <w:rPr>
                <w:rFonts w:ascii="Poppins" w:hAnsi="Poppins" w:cs="Poppins"/>
              </w:rPr>
            </w:pPr>
            <w:r w:rsidRPr="0082004D">
              <w:rPr>
                <w:rFonts w:ascii="Poppins" w:hAnsi="Poppins" w:cs="Poppins"/>
              </w:rPr>
              <w:t>Nothing we can do about it.</w:t>
            </w:r>
            <w:r w:rsidRPr="0082004D">
              <w:rPr>
                <w:rFonts w:ascii="Poppins" w:hAnsi="Poppins" w:cs="Poppins"/>
              </w:rPr>
              <w:br/>
            </w:r>
          </w:p>
        </w:tc>
        <w:tc>
          <w:tcPr>
            <w:tcW w:w="5755" w:type="dxa"/>
          </w:tcPr>
          <w:p w14:paraId="1E8ED2B7" w14:textId="7985CCFA" w:rsidR="0082004D" w:rsidRDefault="0082004D" w:rsidP="00200446">
            <w:pPr>
              <w:rPr>
                <w:rFonts w:ascii="Poppins" w:hAnsi="Poppins" w:cs="Poppins"/>
              </w:rPr>
            </w:pPr>
            <w:r w:rsidRPr="0082004D">
              <w:rPr>
                <w:rFonts w:ascii="Poppins" w:hAnsi="Poppins" w:cs="Poppins"/>
              </w:rPr>
              <w:t>A checklist and reminders can completely neutralize DST disruption</w:t>
            </w:r>
          </w:p>
        </w:tc>
      </w:tr>
    </w:tbl>
    <w:p w14:paraId="2E57F883" w14:textId="77777777" w:rsidR="0082004D" w:rsidRDefault="0082004D" w:rsidP="00200446">
      <w:pPr>
        <w:rPr>
          <w:rFonts w:ascii="Poppins" w:hAnsi="Poppins" w:cs="Poppins"/>
        </w:rPr>
      </w:pPr>
    </w:p>
    <w:p w14:paraId="566BD08C" w14:textId="4F981156" w:rsidR="0082004D" w:rsidRDefault="0082004D" w:rsidP="00200446">
      <w:pPr>
        <w:rPr>
          <w:rFonts w:ascii="Poppins" w:hAnsi="Poppins" w:cs="Poppins"/>
        </w:rPr>
      </w:pPr>
      <w:r>
        <w:rPr>
          <w:rFonts w:ascii="Poppins" w:hAnsi="Poppins" w:cs="Poppins"/>
        </w:rPr>
        <w:t>E</w:t>
      </w:r>
      <w:r w:rsidRPr="0082004D">
        <w:rPr>
          <w:rFonts w:ascii="Poppins" w:hAnsi="Poppins" w:cs="Poppins"/>
        </w:rPr>
        <w:t xml:space="preserve">ven small shifts in timing can have a big impact on event outcomes. </w:t>
      </w:r>
      <w:r>
        <w:rPr>
          <w:rFonts w:ascii="Poppins" w:hAnsi="Poppins" w:cs="Poppins"/>
        </w:rPr>
        <w:t>S</w:t>
      </w:r>
      <w:r w:rsidRPr="0082004D">
        <w:rPr>
          <w:rFonts w:ascii="Poppins" w:hAnsi="Poppins" w:cs="Poppins"/>
        </w:rPr>
        <w:t>tay</w:t>
      </w:r>
      <w:r>
        <w:rPr>
          <w:rFonts w:ascii="Poppins" w:hAnsi="Poppins" w:cs="Poppins"/>
        </w:rPr>
        <w:t xml:space="preserve"> </w:t>
      </w:r>
      <w:r w:rsidRPr="0082004D">
        <w:rPr>
          <w:rFonts w:ascii="Poppins" w:hAnsi="Poppins" w:cs="Poppins"/>
        </w:rPr>
        <w:t>informed, communica</w:t>
      </w:r>
      <w:r>
        <w:rPr>
          <w:rFonts w:ascii="Poppins" w:hAnsi="Poppins" w:cs="Poppins"/>
        </w:rPr>
        <w:t>te</w:t>
      </w:r>
      <w:r w:rsidRPr="0082004D">
        <w:rPr>
          <w:rFonts w:ascii="Poppins" w:hAnsi="Poppins" w:cs="Poppins"/>
        </w:rPr>
        <w:t xml:space="preserve"> early, and plan</w:t>
      </w:r>
      <w:r>
        <w:rPr>
          <w:rFonts w:ascii="Poppins" w:hAnsi="Poppins" w:cs="Poppins"/>
        </w:rPr>
        <w:t xml:space="preserve"> </w:t>
      </w:r>
      <w:r w:rsidRPr="0082004D">
        <w:rPr>
          <w:rFonts w:ascii="Poppins" w:hAnsi="Poppins" w:cs="Poppins"/>
        </w:rPr>
        <w:t>with intention</w:t>
      </w:r>
      <w:r>
        <w:rPr>
          <w:rFonts w:ascii="Poppins" w:hAnsi="Poppins" w:cs="Poppins"/>
        </w:rPr>
        <w:t>;</w:t>
      </w:r>
      <w:r w:rsidRPr="0082004D">
        <w:rPr>
          <w:rFonts w:ascii="Poppins" w:hAnsi="Poppins" w:cs="Poppins"/>
        </w:rPr>
        <w:t xml:space="preserve"> you can turn the Daylight-Saving transition into just another seamless moment in your show flow.</w:t>
      </w:r>
    </w:p>
    <w:sectPr w:rsidR="0082004D" w:rsidSect="00200446">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D526F" w14:textId="77777777" w:rsidR="00EF69DD" w:rsidRDefault="00EF69DD" w:rsidP="00200446">
      <w:pPr>
        <w:spacing w:after="0" w:line="240" w:lineRule="auto"/>
      </w:pPr>
      <w:r>
        <w:separator/>
      </w:r>
    </w:p>
  </w:endnote>
  <w:endnote w:type="continuationSeparator" w:id="0">
    <w:p w14:paraId="1FA6D79B" w14:textId="77777777" w:rsidR="00EF69DD" w:rsidRDefault="00EF69DD" w:rsidP="00200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6537573"/>
      <w:docPartObj>
        <w:docPartGallery w:val="Page Numbers (Bottom of Page)"/>
        <w:docPartUnique/>
      </w:docPartObj>
    </w:sdtPr>
    <w:sdtEndPr>
      <w:rPr>
        <w:color w:val="7F7F7F" w:themeColor="background1" w:themeShade="7F"/>
        <w:spacing w:val="60"/>
      </w:rPr>
    </w:sdtEndPr>
    <w:sdtContent>
      <w:p w14:paraId="3050C24F" w14:textId="34851483" w:rsidR="00200446" w:rsidRDefault="00200446" w:rsidP="00200446">
        <w:pPr>
          <w:pStyle w:val="Footer"/>
          <w:pBdr>
            <w:top w:val="single" w:sz="4" w:space="1" w:color="D9D9D9" w:themeColor="background1" w:themeShade="D9"/>
          </w:pBdr>
          <w:jc w:val="right"/>
        </w:pPr>
        <w:r>
          <w:fldChar w:fldCharType="begin"/>
        </w:r>
        <w:r>
          <w:instrText xml:space="preserve"> PAGE   \* MERGEFORMAT </w:instrText>
        </w:r>
        <w:r>
          <w:fldChar w:fldCharType="separate"/>
        </w:r>
        <w:r>
          <w:t>2</w:t>
        </w:r>
        <w:r>
          <w:rPr>
            <w:noProof/>
          </w:rPr>
          <w:fldChar w:fldCharType="end"/>
        </w:r>
        <w:r>
          <w:t xml:space="preserve"> | </w:t>
        </w:r>
        <w:r>
          <w:rPr>
            <w:color w:val="7F7F7F" w:themeColor="background1" w:themeShade="7F"/>
            <w:spacing w:val="60"/>
          </w:rPr>
          <w:t>Page</w:t>
        </w:r>
      </w:p>
    </w:sdtContent>
  </w:sdt>
  <w:p w14:paraId="253B120A" w14:textId="77777777" w:rsidR="00200446" w:rsidRPr="001A008A" w:rsidRDefault="00200446" w:rsidP="00200446">
    <w:pPr>
      <w:pStyle w:val="Footer"/>
      <w:rPr>
        <w:rFonts w:ascii="Poppins" w:hAnsi="Poppins" w:cs="Poppins"/>
        <w:sz w:val="18"/>
        <w:szCs w:val="18"/>
      </w:rPr>
    </w:pPr>
    <w:r w:rsidRPr="001A008A">
      <w:rPr>
        <w:rFonts w:ascii="Poppins" w:hAnsi="Poppins" w:cs="Poppins"/>
        <w:b/>
        <w:bCs/>
        <w:sz w:val="18"/>
        <w:szCs w:val="18"/>
      </w:rPr>
      <w:t>© 2025 Magnolia Creations, LLC. All rights reserved.</w:t>
    </w:r>
    <w:r w:rsidRPr="001A008A">
      <w:rPr>
        <w:rFonts w:ascii="Poppins" w:hAnsi="Poppins" w:cs="Poppins"/>
        <w:sz w:val="18"/>
        <w:szCs w:val="18"/>
      </w:rPr>
      <w:br/>
      <w:t>This document is confidential and proprietary. It may not be copied, distributed, or used for any purpose other than evaluating the capabilities of Magnolia Creations, LLC, without prior written consent.</w:t>
    </w:r>
  </w:p>
  <w:p w14:paraId="5F4E16CA" w14:textId="3CA22C2A" w:rsidR="00200446" w:rsidRDefault="00200446">
    <w:pPr>
      <w:pStyle w:val="Footer"/>
    </w:pPr>
  </w:p>
  <w:p w14:paraId="5D3F5921" w14:textId="77777777" w:rsidR="00200446" w:rsidRDefault="00200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84348" w14:textId="77777777" w:rsidR="00EF69DD" w:rsidRDefault="00EF69DD" w:rsidP="00200446">
      <w:pPr>
        <w:spacing w:after="0" w:line="240" w:lineRule="auto"/>
      </w:pPr>
      <w:r>
        <w:separator/>
      </w:r>
    </w:p>
  </w:footnote>
  <w:footnote w:type="continuationSeparator" w:id="0">
    <w:p w14:paraId="4B35B3EA" w14:textId="77777777" w:rsidR="00EF69DD" w:rsidRDefault="00EF69DD" w:rsidP="002004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902529C"/>
    <w:multiLevelType w:val="multilevel"/>
    <w:tmpl w:val="095E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3778095">
    <w:abstractNumId w:val="8"/>
  </w:num>
  <w:num w:numId="2" w16cid:durableId="104159618">
    <w:abstractNumId w:val="6"/>
  </w:num>
  <w:num w:numId="3" w16cid:durableId="1366907383">
    <w:abstractNumId w:val="5"/>
  </w:num>
  <w:num w:numId="4" w16cid:durableId="1324120742">
    <w:abstractNumId w:val="4"/>
  </w:num>
  <w:num w:numId="5" w16cid:durableId="1788700949">
    <w:abstractNumId w:val="7"/>
  </w:num>
  <w:num w:numId="6" w16cid:durableId="1393238570">
    <w:abstractNumId w:val="3"/>
  </w:num>
  <w:num w:numId="7" w16cid:durableId="1699550423">
    <w:abstractNumId w:val="2"/>
  </w:num>
  <w:num w:numId="8" w16cid:durableId="318584261">
    <w:abstractNumId w:val="1"/>
  </w:num>
  <w:num w:numId="9" w16cid:durableId="1653484778">
    <w:abstractNumId w:val="0"/>
  </w:num>
  <w:num w:numId="10" w16cid:durableId="16116630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593A"/>
    <w:rsid w:val="0006063C"/>
    <w:rsid w:val="0015074B"/>
    <w:rsid w:val="00200446"/>
    <w:rsid w:val="002053DA"/>
    <w:rsid w:val="002519AD"/>
    <w:rsid w:val="0029639D"/>
    <w:rsid w:val="00326F90"/>
    <w:rsid w:val="00370C77"/>
    <w:rsid w:val="00411539"/>
    <w:rsid w:val="0082004D"/>
    <w:rsid w:val="00AA1D8D"/>
    <w:rsid w:val="00B47730"/>
    <w:rsid w:val="00CB0664"/>
    <w:rsid w:val="00EF69D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D7E8B2"/>
  <w14:defaultImageDpi w14:val="300"/>
  <w15:docId w15:val="{0ABFF059-CD90-4D35-912A-B7ABB37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211</Words>
  <Characters>1186</Characters>
  <Application>Microsoft Office Word</Application>
  <DocSecurity>0</DocSecurity>
  <Lines>34</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Linette Gaskins</cp:lastModifiedBy>
  <cp:revision>4</cp:revision>
  <dcterms:created xsi:type="dcterms:W3CDTF">2025-10-22T15:57:00Z</dcterms:created>
  <dcterms:modified xsi:type="dcterms:W3CDTF">2025-10-22T16:22:00Z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6e0e8178-db0f-4a7b-9b81-4bf77510246a</vt:lpwstr>
  </property>
</Properties>
</file>